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10" w:rsidRDefault="002E2010" w:rsidP="002E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2010" w:rsidRDefault="002E2010" w:rsidP="002E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 комиссии для формирования  открытой молодёжной  администрации.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1.Исаев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.- глава администрации МР   «Табасаранский  район»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(председатель комиссии)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2.Абдулов  А.Ш.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    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(зам. председателя комиссии)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3.АБдулжелилов А.А</w:t>
      </w:r>
      <w:r>
        <w:rPr>
          <w:rFonts w:ascii="Times New Roman" w:hAnsi="Times New Roman" w:cs="Times New Roman"/>
          <w:sz w:val="28"/>
          <w:szCs w:val="28"/>
        </w:rPr>
        <w:t>.- управляющий делами администрации.</w:t>
      </w:r>
    </w:p>
    <w:p w:rsidR="002E2010" w:rsidRDefault="002E2010" w:rsidP="002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4.Рамазанов Р.С</w:t>
      </w:r>
      <w:r>
        <w:rPr>
          <w:rFonts w:ascii="Times New Roman" w:hAnsi="Times New Roman" w:cs="Times New Roman"/>
          <w:sz w:val="28"/>
          <w:szCs w:val="28"/>
        </w:rPr>
        <w:t>.- председатель молодёжного парламента при Собрании           депутатов района.</w:t>
      </w:r>
    </w:p>
    <w:p w:rsidR="002E2010" w:rsidRDefault="002E2010" w:rsidP="002E2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5.Алиев Р. А.-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спорта, туризма  и молодёжной политики.</w:t>
      </w:r>
    </w:p>
    <w:p w:rsidR="007409FF" w:rsidRDefault="007409FF"/>
    <w:sectPr w:rsidR="007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010"/>
    <w:rsid w:val="002E2010"/>
    <w:rsid w:val="0074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2014-08-25T04:50:00Z</dcterms:created>
  <dcterms:modified xsi:type="dcterms:W3CDTF">2014-08-25T04:50:00Z</dcterms:modified>
</cp:coreProperties>
</file>